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96911">
        <w:trPr>
          <w:trHeight w:hRule="exact" w:val="1528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A96911">
        <w:trPr>
          <w:trHeight w:hRule="exact" w:val="138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69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6911">
        <w:trPr>
          <w:trHeight w:hRule="exact" w:val="211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6911">
        <w:trPr>
          <w:trHeight w:hRule="exact" w:val="972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6911" w:rsidRDefault="00A96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6911">
        <w:trPr>
          <w:trHeight w:hRule="exact" w:val="277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6911">
        <w:trPr>
          <w:trHeight w:hRule="exact" w:val="277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6911">
        <w:trPr>
          <w:trHeight w:hRule="exact" w:val="1135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и аудит в сфере закупок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6911">
        <w:trPr>
          <w:trHeight w:hRule="exact" w:val="1111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«Логистика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закупками»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69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969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155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969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969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A96911">
        <w:trPr>
          <w:trHeight w:hRule="exact" w:val="124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96911">
        <w:trPr>
          <w:trHeight w:hRule="exact" w:val="577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</w:tr>
      <w:tr w:rsidR="00A96911">
        <w:trPr>
          <w:trHeight w:hRule="exact" w:val="2621"/>
        </w:trPr>
        <w:tc>
          <w:tcPr>
            <w:tcW w:w="143" w:type="dxa"/>
          </w:tcPr>
          <w:p w:rsidR="00A96911" w:rsidRDefault="00A96911"/>
        </w:tc>
        <w:tc>
          <w:tcPr>
            <w:tcW w:w="285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1419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1277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  <w:tc>
          <w:tcPr>
            <w:tcW w:w="2836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143" w:type="dxa"/>
          </w:tcPr>
          <w:p w:rsidR="00A96911" w:rsidRDefault="00A969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96911">
        <w:trPr>
          <w:trHeight w:hRule="exact" w:val="138"/>
        </w:trPr>
        <w:tc>
          <w:tcPr>
            <w:tcW w:w="143" w:type="dxa"/>
          </w:tcPr>
          <w:p w:rsidR="00A96911" w:rsidRDefault="00A969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</w:tr>
      <w:tr w:rsidR="00A96911">
        <w:trPr>
          <w:trHeight w:hRule="exact" w:val="1666"/>
        </w:trPr>
        <w:tc>
          <w:tcPr>
            <w:tcW w:w="143" w:type="dxa"/>
          </w:tcPr>
          <w:p w:rsidR="00A96911" w:rsidRDefault="00A969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96911" w:rsidRDefault="00A96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6911" w:rsidRDefault="00A96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69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6911" w:rsidRDefault="00A96911">
            <w:pPr>
              <w:spacing w:after="0" w:line="240" w:lineRule="auto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A96911" w:rsidRDefault="00A96911">
            <w:pPr>
              <w:spacing w:after="0" w:line="240" w:lineRule="auto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69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6911">
        <w:trPr>
          <w:trHeight w:hRule="exact" w:val="555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969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«Мониторинг и аудит в сфере закупок» в течение 2022/2023 учебного года: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К.М.04.03 «Мониторинг и аудит в сфере закупок».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A96911">
        <w:trPr>
          <w:trHeight w:hRule="exact" w:val="139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и аудит в сфере закупок»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процедуры закупок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6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порядок согласования и формирования требований к закупаемым товарам, работам,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слугам</w:t>
            </w:r>
          </w:p>
        </w:tc>
      </w:tr>
      <w:tr w:rsidR="00A96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особенности составления закупочной документации</w:t>
            </w:r>
          </w:p>
        </w:tc>
      </w:tr>
      <w:tr w:rsidR="00A96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основы бухгалтерского учета и аудита в части применения к закупкам</w:t>
            </w:r>
          </w:p>
        </w:tc>
      </w:tr>
      <w:tr w:rsidR="00A96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использовать в работе требования законодательства Российской Федерации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использовать в работе основы бухгалтерского учета и аудита в части применения к закупкам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осуществлять сбор, обобще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систематизацию и оценку информации об осуществлении закупок</w:t>
            </w:r>
          </w:p>
        </w:tc>
      </w:tr>
      <w:tr w:rsidR="00A96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составление отчетной документации</w:t>
            </w:r>
          </w:p>
        </w:tc>
      </w:tr>
      <w:tr w:rsidR="00A96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мониторинга и аудита в сфере закупок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ПК-4.25 владеть навыками  порядка согласования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требований к закупаемым товарам, работам, услугам</w:t>
            </w:r>
          </w:p>
        </w:tc>
      </w:tr>
      <w:tr w:rsidR="00A96911">
        <w:trPr>
          <w:trHeight w:hRule="exact" w:val="416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69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«Мониторинг и аудит в сфере закупок»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69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69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A96911"/>
        </w:tc>
      </w:tr>
      <w:tr w:rsidR="00A969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A96911"/>
        </w:tc>
      </w:tr>
      <w:tr w:rsidR="00A9691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торговой и закупочной деятельности</w:t>
            </w:r>
          </w:p>
          <w:p w:rsidR="00A96911" w:rsidRDefault="00ED30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и оценка </w:t>
            </w:r>
            <w:r>
              <w:rPr>
                <w:rFonts w:ascii="Times New Roman" w:hAnsi="Times New Roman" w:cs="Times New Roman"/>
                <w:color w:val="000000"/>
              </w:rPr>
              <w:t>эффективности функционирования логистических систем на рынке транспортных услуг</w:t>
            </w:r>
          </w:p>
          <w:p w:rsidR="00A96911" w:rsidRDefault="00ED30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система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96911">
        <w:trPr>
          <w:trHeight w:hRule="exact" w:val="138"/>
        </w:trPr>
        <w:tc>
          <w:tcPr>
            <w:tcW w:w="3970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3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</w:tr>
      <w:tr w:rsidR="00A969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6911">
        <w:trPr>
          <w:trHeight w:hRule="exact" w:val="138"/>
        </w:trPr>
        <w:tc>
          <w:tcPr>
            <w:tcW w:w="3970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3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6911">
        <w:trPr>
          <w:trHeight w:hRule="exact" w:val="416"/>
        </w:trPr>
        <w:tc>
          <w:tcPr>
            <w:tcW w:w="3970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3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</w:tr>
      <w:tr w:rsidR="00A969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A96911">
        <w:trPr>
          <w:trHeight w:hRule="exact" w:val="277"/>
        </w:trPr>
        <w:tc>
          <w:tcPr>
            <w:tcW w:w="3970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3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</w:tr>
      <w:tr w:rsidR="00A969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96911" w:rsidRDefault="00A96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6911">
        <w:trPr>
          <w:trHeight w:hRule="exact" w:val="416"/>
        </w:trPr>
        <w:tc>
          <w:tcPr>
            <w:tcW w:w="3970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1702" w:type="dxa"/>
          </w:tcPr>
          <w:p w:rsidR="00A96911" w:rsidRDefault="00A96911"/>
        </w:tc>
        <w:tc>
          <w:tcPr>
            <w:tcW w:w="426" w:type="dxa"/>
          </w:tcPr>
          <w:p w:rsidR="00A96911" w:rsidRDefault="00A96911"/>
        </w:tc>
        <w:tc>
          <w:tcPr>
            <w:tcW w:w="710" w:type="dxa"/>
          </w:tcPr>
          <w:p w:rsidR="00A96911" w:rsidRDefault="00A96911"/>
        </w:tc>
        <w:tc>
          <w:tcPr>
            <w:tcW w:w="143" w:type="dxa"/>
          </w:tcPr>
          <w:p w:rsidR="00A96911" w:rsidRDefault="00A96911"/>
        </w:tc>
        <w:tc>
          <w:tcPr>
            <w:tcW w:w="993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69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911" w:rsidRDefault="00A96911"/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Жизненный цикл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осуществления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Мониторинг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Аудит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аудита государственных 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Жизненный цикл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осуществления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Мониторинг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Аудит государственных 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Совершенствование аудита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Жизненный цикл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осуществления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Аудит государственных 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969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аудита государственных (муниципальных)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69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96911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6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69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Жизненный цикл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A969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</w:tr>
      <w:tr w:rsidR="00A969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жизненного цикла государственных (муниципальных) закупок. Законодательство Российской Федерации и нормативные актов в сфере закупок для обеспечения государственных (муниципальных) нужд. Понятийный аппарат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актной системы Российской Федерации. Информационное обеспечение контрактной системы в сфере закупок. Организация документооборота, в т. ч. электронного. Принципы контрактной системы в сфере закупок. Принципы государственного контроля и аудита в сфере закуп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деятельности. Матрица соответствия принципов контрактной системы и принципов государственного контроля и аудита в сфере закупочной деятельности.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закупочной деятельности</w:t>
            </w:r>
          </w:p>
        </w:tc>
      </w:tr>
      <w:tr w:rsidR="00A969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обоснование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в сфере закупок. Обязательное общественное обсуждение. Порядок формирования начальной (максимальной) цены контракта. Цена контракта, заключенного с единственным поставщиком, начальная сумма цен единиц товара, работы, услуги. Порядок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закупок.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Особенности осуществления отдельных видов закупок</w:t>
            </w:r>
          </w:p>
        </w:tc>
      </w:tr>
      <w:tr w:rsidR="00A96911">
        <w:trPr>
          <w:trHeight w:hRule="exact" w:val="2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заключения энергосервисных контрактов. Особенности заключения государственных контрактов на оказание услуг связи для обеспечения обороны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раны, безопасности государства, правопорядка с единственным исполнителем. Особенности заключения государственных контрактов при осуществлении закупок товаров, работ, услуг, включаемых в государственный оборонный заказ, и закупок материальных ценностей,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тавляемых в государственный материальный резерв. Особенности заключения контракта,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капитального строительства. Особенности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заключения контракта, предметом которого является подготовка проектной документации и (или) выполнение инженерных изысканий, и контрактов, предметом которых являются строительство, реконструкция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капитального строительства. Особенности осуществления закупок в соответствии с решением Правительства Российской Федерации. Особенности планирования и осуществления закупок на территории иностранного государства для обеспечения деятельности заказч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осуществляющих деятельность на территории иностранного государства. Особенности исполнения контракта на оказание услуги по предоставлению кредита. Особенности осуществления закупки товара, производство которого создается или модернизируется и (или)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сваивается на территории Российской Федерации в соответствии со специальным инвестиционным контрактом. Особенности заключения государственного контракта, предусматривающего встречные инвестиционные обязательства поставщика-инвестора по созданию или модерни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Федерации.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Мониторинг закупочной деятельности</w:t>
            </w:r>
          </w:p>
        </w:tc>
      </w:tr>
      <w:tr w:rsidR="00A969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определению рисков закупочных систем.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Методология, матрица рисков, основные индикаторы, степень воздействия на закупочную систему и экономику в целом, частота встречаемости рисков. Оценка конкурентной среды и конечной эффективности закупки. Оценка корректности принятия решений и документально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оформления закупки. Формы (таблицы) для сбора информации. Проблемы сопоставительного анализа и отображения результатов. Переход от мониторинга (контроля) процедуры закупки к комплексному мониторингу формирования, размещения, исполнения заказа.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подходы по оценке закупочной деятельности, применяемые по результатам размещения заказа на средства Всемирного банка. Индикаторы, матрица и методика проведения мониторинга развития закупочных систем в рамках Федерального закона №44ФЗ. Существующие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оценки развития закупочных систем.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Аудит государственных (муниципальных) закупок</w:t>
            </w:r>
          </w:p>
        </w:tc>
      </w:tr>
      <w:tr w:rsidR="00A969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Внешний и внутренний государственный аудит и контроля государственных (муниципальных) закупок. Мониторинг государственных (муниципальных) закупок.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внешнего государственного аудита и их полномочия. Стандарты государственного аудита в сфере закупок товаров, работ услуг. Информационные системы и базы данных, используемые при аудите государственных (муниципальных) закупок. Порядок составления и документи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плана и программы контрольных и экспертно- аналитических мероприятий. Классические и специальные методы аудита государственных (муниципальных) закупок. Порядок оформления результатов аудита государственных (муниципальных) закупок. Типичные нарушени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сфере закупочной деятельности. Меры ответственности по итогам аудита государственных (муниципальных) закупок. Анализ арбитражной практики.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аудита государственных (муниципальных) закупок</w:t>
            </w:r>
          </w:p>
        </w:tc>
      </w:tr>
      <w:tr w:rsidR="00A969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аудит государственных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закупок. Аудит эффективности государственных (муниципальных) закупок. Анализ показателей эффективности контрактной системы в сфере закупок товаров, работ, услуг для обеспечения государственных и муниципальных нужд в разрезе участников контра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ктной системы – государственных (муниципальных) заказчиков. Обзор предложений органов внешнего государственного аудита по совершенствованию контрактной системы в сфере государственных (муниципальных) закупок по результатам аудитов.</w:t>
            </w:r>
          </w:p>
        </w:tc>
      </w:tr>
      <w:tr w:rsidR="00A96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A96911">
        <w:trPr>
          <w:trHeight w:hRule="exact" w:val="14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Жизненный цикл обеспечения государственных (муниципальных) нужд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6911">
        <w:trPr>
          <w:trHeight w:hRule="exact" w:val="14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закупочной деятельности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6911">
        <w:trPr>
          <w:trHeight w:hRule="exact" w:val="14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Особенности осуществления отдельных видов закупок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69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Мониторинг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6911">
        <w:trPr>
          <w:trHeight w:hRule="exact" w:val="14"/>
        </w:trPr>
        <w:tc>
          <w:tcPr>
            <w:tcW w:w="285" w:type="dxa"/>
          </w:tcPr>
          <w:p w:rsidR="00A96911" w:rsidRDefault="00A96911"/>
        </w:tc>
        <w:tc>
          <w:tcPr>
            <w:tcW w:w="9356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Аудит государственных (муниципальных) закупок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6911">
        <w:trPr>
          <w:trHeight w:hRule="exact" w:val="14"/>
        </w:trPr>
        <w:tc>
          <w:tcPr>
            <w:tcW w:w="285" w:type="dxa"/>
          </w:tcPr>
          <w:p w:rsidR="00A96911" w:rsidRDefault="00A96911"/>
        </w:tc>
        <w:tc>
          <w:tcPr>
            <w:tcW w:w="9356" w:type="dxa"/>
          </w:tcPr>
          <w:p w:rsidR="00A96911" w:rsidRDefault="00A96911"/>
        </w:tc>
      </w:tr>
      <w:tr w:rsidR="00A969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аудита государственных (муниципальных) закупок</w:t>
            </w:r>
          </w:p>
        </w:tc>
      </w:tr>
      <w:tr w:rsidR="00A969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69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>
            <w:pPr>
              <w:spacing w:after="0" w:line="240" w:lineRule="auto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A969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«Мониторинг и аудит в сфере закупок» / Касюк Е.А.. – Омск: Изд-во Омской гуманитарной академии, 2022.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6911">
        <w:trPr>
          <w:trHeight w:hRule="exact" w:val="138"/>
        </w:trPr>
        <w:tc>
          <w:tcPr>
            <w:tcW w:w="285" w:type="dxa"/>
          </w:tcPr>
          <w:p w:rsidR="00A96911" w:rsidRDefault="00A96911"/>
        </w:tc>
        <w:tc>
          <w:tcPr>
            <w:tcW w:w="9356" w:type="dxa"/>
          </w:tcPr>
          <w:p w:rsidR="00A96911" w:rsidRDefault="00A96911"/>
        </w:tc>
      </w:tr>
      <w:tr w:rsidR="00A969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69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A969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A96911">
        <w:trPr>
          <w:trHeight w:hRule="exact" w:val="277"/>
        </w:trPr>
        <w:tc>
          <w:tcPr>
            <w:tcW w:w="285" w:type="dxa"/>
          </w:tcPr>
          <w:p w:rsidR="00A96911" w:rsidRDefault="00A969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69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A969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A96911"/>
        </w:tc>
      </w:tr>
      <w:tr w:rsidR="00A969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https://urait.ru/bcode/468817</w:t>
              </w:r>
            </w:hyperlink>
            <w:r>
              <w:t xml:space="preserve"> 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96911">
        <w:trPr>
          <w:trHeight w:hRule="exact" w:val="2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69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9691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A969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A969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96911" w:rsidRDefault="00A969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96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96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96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969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6911">
        <w:trPr>
          <w:trHeight w:hRule="exact" w:val="2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96911">
        <w:trPr>
          <w:trHeight w:hRule="exact" w:val="277"/>
        </w:trPr>
        <w:tc>
          <w:tcPr>
            <w:tcW w:w="9640" w:type="dxa"/>
          </w:tcPr>
          <w:p w:rsidR="00A96911" w:rsidRDefault="00A96911"/>
        </w:tc>
      </w:tr>
      <w:tr w:rsidR="00A96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A96911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A96911" w:rsidRDefault="00ED3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91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6911" w:rsidRDefault="00ED3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9691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911" w:rsidRDefault="00ED3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Магнитофон – 1 шт. Индивидуальные средства защиты – 4.</w:t>
            </w:r>
          </w:p>
        </w:tc>
      </w:tr>
    </w:tbl>
    <w:p w:rsidR="00A96911" w:rsidRDefault="00A96911"/>
    <w:sectPr w:rsidR="00A969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96911"/>
    <w:rsid w:val="00D31453"/>
    <w:rsid w:val="00E209E2"/>
    <w:rsid w:val="00E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81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35566</Characters>
  <Application>Microsoft Office Word</Application>
  <DocSecurity>0</DocSecurity>
  <Lines>296</Lines>
  <Paragraphs>83</Paragraphs>
  <ScaleCrop>false</ScaleCrop>
  <Company/>
  <LinksUpToDate>false</LinksUpToDate>
  <CharactersWithSpaces>41722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2022-2023_ФГОС3++2022_Бак-ОЗФО-Мен_(ЛиУЗ)(22)_plx_Мониторинг и аудит в сфере закупок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